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1EB0E3B4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0F0160">
        <w:rPr>
          <w:bCs/>
          <w:color w:val="000099"/>
          <w:sz w:val="28"/>
          <w:szCs w:val="28"/>
        </w:rPr>
        <w:t>14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14B2A9A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4E67FA4E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1175DF">
        <w:rPr>
          <w:color w:val="000099"/>
          <w:sz w:val="28"/>
          <w:szCs w:val="28"/>
        </w:rPr>
        <w:t>Пикалова Максима Васильевича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DC09A0">
        <w:rPr>
          <w:color w:val="000099"/>
          <w:sz w:val="28"/>
          <w:szCs w:val="28"/>
        </w:rPr>
        <w:t>***</w:t>
      </w:r>
      <w:r w:rsidR="00EB1489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1455AB" w:rsidP="00B75160" w14:paraId="277683E7" w14:textId="77777777">
      <w:pPr>
        <w:tabs>
          <w:tab w:val="left" w:pos="9498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447E22C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10</w:t>
      </w:r>
      <w:r w:rsidR="00FD73FB">
        <w:rPr>
          <w:color w:val="000099"/>
          <w:sz w:val="28"/>
          <w:szCs w:val="28"/>
        </w:rPr>
        <w:t>.11</w:t>
      </w:r>
      <w:r w:rsidR="00AC1EF9">
        <w:rPr>
          <w:color w:val="000099"/>
          <w:sz w:val="28"/>
          <w:szCs w:val="28"/>
        </w:rPr>
        <w:t>.2024 год</w:t>
      </w:r>
      <w:r w:rsidR="001455AB"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>
        <w:rPr>
          <w:color w:val="000099"/>
          <w:sz w:val="28"/>
          <w:szCs w:val="28"/>
        </w:rPr>
        <w:t>12:00</w:t>
      </w:r>
      <w:r w:rsidR="00AC1EF9">
        <w:rPr>
          <w:color w:val="000099"/>
          <w:sz w:val="28"/>
          <w:szCs w:val="28"/>
        </w:rPr>
        <w:t xml:space="preserve"> в г. Сургуте </w:t>
      </w:r>
      <w:r w:rsidR="001455AB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>Югорскому тракту дом 43</w:t>
      </w:r>
      <w:r w:rsidR="00AC1EF9">
        <w:rPr>
          <w:color w:val="000099"/>
          <w:sz w:val="28"/>
          <w:szCs w:val="28"/>
        </w:rPr>
        <w:t xml:space="preserve"> </w:t>
      </w:r>
      <w:r w:rsidR="004A5CD4">
        <w:rPr>
          <w:color w:val="000099"/>
          <w:sz w:val="28"/>
          <w:szCs w:val="28"/>
        </w:rPr>
        <w:t>Пикалов М.В</w:t>
      </w:r>
      <w:r w:rsidR="00AC1EF9">
        <w:rPr>
          <w:sz w:val="28"/>
          <w:szCs w:val="28"/>
        </w:rPr>
        <w:t>.</w:t>
      </w:r>
      <w:r w:rsidR="00AC1EF9">
        <w:rPr>
          <w:color w:val="000099"/>
          <w:sz w:val="28"/>
          <w:szCs w:val="28"/>
        </w:rPr>
        <w:t>,</w:t>
      </w:r>
      <w:r w:rsidR="00AC1EF9">
        <w:rPr>
          <w:color w:val="000080"/>
          <w:sz w:val="28"/>
          <w:szCs w:val="28"/>
        </w:rPr>
        <w:t xml:space="preserve"> </w:t>
      </w:r>
      <w:r w:rsidR="00AC1EF9">
        <w:rPr>
          <w:color w:val="000099"/>
          <w:sz w:val="28"/>
          <w:szCs w:val="28"/>
        </w:rPr>
        <w:t>управлял транспортным средством</w:t>
      </w:r>
      <w:r w:rsidRPr="003651CC" w:rsidR="00AC1EF9">
        <w:rPr>
          <w:color w:val="000099"/>
          <w:sz w:val="28"/>
          <w:szCs w:val="28"/>
        </w:rPr>
        <w:t xml:space="preserve"> </w:t>
      </w:r>
      <w:r w:rsidR="00DC09A0">
        <w:rPr>
          <w:color w:val="000099"/>
          <w:sz w:val="28"/>
          <w:szCs w:val="28"/>
        </w:rPr>
        <w:t>**</w:t>
      </w:r>
      <w:r w:rsidR="00AC1EF9"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1455AB" w:rsidRPr="001455AB" w:rsidP="001455AB" w14:paraId="56840B95" w14:textId="77777777">
      <w:pPr>
        <w:ind w:firstLine="567"/>
        <w:jc w:val="both"/>
        <w:rPr>
          <w:color w:val="000000"/>
          <w:sz w:val="28"/>
          <w:szCs w:val="28"/>
        </w:rPr>
      </w:pPr>
      <w:r w:rsidRPr="001455AB"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 w:rsidRPr="001455AB"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 w:rsidRPr="001455AB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1455AB"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111F393D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1175DF">
        <w:rPr>
          <w:color w:val="000099"/>
          <w:sz w:val="28"/>
          <w:szCs w:val="28"/>
        </w:rPr>
        <w:t>Пикалова М.В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DC09A0" w14:paraId="7DBEAABC" w14:textId="62BD688B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DC09A0">
        <w:rPr>
          <w:color w:val="0000CC"/>
          <w:sz w:val="28"/>
          <w:szCs w:val="28"/>
        </w:rPr>
        <w:t>***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17A071D0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>акта 86 ГП №</w:t>
      </w:r>
      <w:r w:rsidR="004A5CD4">
        <w:rPr>
          <w:sz w:val="28"/>
          <w:szCs w:val="28"/>
        </w:rPr>
        <w:t>064931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4A5CD4">
        <w:rPr>
          <w:sz w:val="28"/>
          <w:szCs w:val="28"/>
        </w:rPr>
        <w:t>10</w:t>
      </w:r>
      <w:r w:rsidR="00AC1EF9">
        <w:rPr>
          <w:sz w:val="28"/>
          <w:szCs w:val="28"/>
        </w:rPr>
        <w:t>.11</w:t>
      </w:r>
      <w:r w:rsidR="0004186E">
        <w:rPr>
          <w:sz w:val="28"/>
          <w:szCs w:val="28"/>
        </w:rPr>
        <w:t>.</w:t>
      </w:r>
      <w:r w:rsidR="0000021E">
        <w:rPr>
          <w:sz w:val="28"/>
          <w:szCs w:val="28"/>
        </w:rPr>
        <w:t>2024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1175DF">
        <w:rPr>
          <w:color w:val="000099"/>
          <w:sz w:val="28"/>
          <w:szCs w:val="28"/>
        </w:rPr>
        <w:t>Пикалова М.В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F94C7B">
        <w:rPr>
          <w:sz w:val="28"/>
          <w:szCs w:val="28"/>
        </w:rPr>
        <w:t>0,</w:t>
      </w:r>
      <w:r w:rsidR="008A468F">
        <w:rPr>
          <w:sz w:val="28"/>
          <w:szCs w:val="28"/>
        </w:rPr>
        <w:t>304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8A468F" w:rsidP="00B75160" w14:paraId="4A7DD3B8" w14:textId="77777777">
      <w:pPr>
        <w:ind w:firstLine="567"/>
        <w:jc w:val="both"/>
        <w:rPr>
          <w:color w:val="000099"/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1175DF">
        <w:rPr>
          <w:color w:val="000099"/>
          <w:sz w:val="28"/>
          <w:szCs w:val="28"/>
        </w:rPr>
        <w:t>Пикалова М.В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Обстоятельств, смягчающи</w:t>
      </w:r>
      <w:r w:rsidR="00056BD6">
        <w:rPr>
          <w:color w:val="000099"/>
          <w:sz w:val="28"/>
          <w:szCs w:val="28"/>
        </w:rPr>
        <w:t>х</w:t>
      </w:r>
      <w:r w:rsidR="00B34C04">
        <w:rPr>
          <w:color w:val="000099"/>
          <w:sz w:val="28"/>
          <w:szCs w:val="28"/>
        </w:rPr>
        <w:t xml:space="preserve"> и отягчающих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F94C7B">
        <w:rPr>
          <w:color w:val="000099"/>
          <w:sz w:val="28"/>
          <w:szCs w:val="28"/>
        </w:rPr>
        <w:t>судом</w:t>
      </w:r>
      <w:r w:rsidR="0094037E">
        <w:rPr>
          <w:color w:val="000099"/>
          <w:sz w:val="28"/>
          <w:szCs w:val="28"/>
        </w:rPr>
        <w:t xml:space="preserve"> </w:t>
      </w:r>
      <w:r w:rsidRPr="00F94C7B" w:rsidR="00056BD6">
        <w:rPr>
          <w:sz w:val="28"/>
          <w:szCs w:val="28"/>
        </w:rPr>
        <w:t>не установлено</w:t>
      </w:r>
      <w:r w:rsidR="00CD0A91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583010E9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649F6EF1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Пикалова Максима Васильевича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47059708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F8175B">
        <w:rPr>
          <w:color w:val="000099"/>
          <w:sz w:val="28"/>
          <w:szCs w:val="28"/>
        </w:rPr>
        <w:t>Пикалову М.В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A0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0160"/>
    <w:rsid w:val="000F5F63"/>
    <w:rsid w:val="00101538"/>
    <w:rsid w:val="001016DA"/>
    <w:rsid w:val="001058F8"/>
    <w:rsid w:val="001159FE"/>
    <w:rsid w:val="001175DF"/>
    <w:rsid w:val="001241BB"/>
    <w:rsid w:val="001323D9"/>
    <w:rsid w:val="0013307C"/>
    <w:rsid w:val="00133232"/>
    <w:rsid w:val="00137809"/>
    <w:rsid w:val="001405CD"/>
    <w:rsid w:val="001448C8"/>
    <w:rsid w:val="001455AB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D4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468F"/>
    <w:rsid w:val="008A5166"/>
    <w:rsid w:val="008A743B"/>
    <w:rsid w:val="008B0723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09A0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175B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